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BE" w:rsidRPr="005F704E" w:rsidRDefault="00347EBE" w:rsidP="00347EBE">
      <w:pPr>
        <w:ind w:firstLine="0"/>
        <w:rPr>
          <w:sz w:val="24"/>
          <w:szCs w:val="24"/>
        </w:rPr>
      </w:pPr>
      <w:bookmarkStart w:id="0" w:name="_Hlk29219470"/>
      <w:r w:rsidRPr="005F704E">
        <w:rPr>
          <w:b/>
          <w:bCs/>
          <w:color w:val="000000"/>
          <w:spacing w:val="-1"/>
          <w:sz w:val="24"/>
          <w:szCs w:val="24"/>
        </w:rPr>
        <w:t>Тематика докладов. Модуль 2</w:t>
      </w:r>
      <w:r w:rsidRPr="005F704E">
        <w:rPr>
          <w:b/>
          <w:bCs/>
          <w:color w:val="000000"/>
          <w:spacing w:val="-1"/>
          <w:sz w:val="24"/>
          <w:szCs w:val="24"/>
          <w:lang w:val="en-US"/>
        </w:rPr>
        <w:t>:</w:t>
      </w:r>
    </w:p>
    <w:bookmarkEnd w:id="0"/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>Адаптация анализаторов и ощущения. Взаимодействие анализаторов и синтез ощущений. Синестезия.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>Восприятие как целостное отражение предметов и явлений. Нейронные основы восприятия.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Соматосенсорная перцептивная система, ее связь с высшими психическими процессами и поведением.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>Роль вкуса и запаха в психофизиологическом состоянии и поведении человека.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Индивидуальные особенности слухового восприятия.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Критические периоды в развитии зрительного восприятия.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Влияние депривации на развитие свойств нейронов зрительной </w:t>
      </w:r>
      <w:proofErr w:type="spellStart"/>
      <w:r w:rsidRPr="005F704E">
        <w:rPr>
          <w:rFonts w:eastAsia="Calibri"/>
          <w:color w:val="000000"/>
          <w:sz w:val="24"/>
          <w:szCs w:val="24"/>
        </w:rPr>
        <w:t>коры</w:t>
      </w:r>
      <w:proofErr w:type="spellEnd"/>
      <w:r w:rsidRPr="005F704E">
        <w:rPr>
          <w:rFonts w:eastAsia="Calibri"/>
          <w:color w:val="000000"/>
          <w:sz w:val="24"/>
          <w:szCs w:val="24"/>
        </w:rPr>
        <w:t>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Дискретный анализ зрительной информации в зрительной </w:t>
      </w:r>
      <w:proofErr w:type="spellStart"/>
      <w:r w:rsidRPr="005F704E">
        <w:rPr>
          <w:rFonts w:eastAsia="Calibri"/>
          <w:color w:val="000000"/>
          <w:sz w:val="24"/>
          <w:szCs w:val="24"/>
        </w:rPr>
        <w:t>коре</w:t>
      </w:r>
      <w:proofErr w:type="spellEnd"/>
      <w:r w:rsidRPr="005F704E">
        <w:rPr>
          <w:rFonts w:eastAsia="Calibri"/>
          <w:color w:val="000000"/>
          <w:sz w:val="24"/>
          <w:szCs w:val="24"/>
        </w:rPr>
        <w:t>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Системы «Что?» и «Где?».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>Обучение и память – основные когнитивные процессы приобретения индивидуального опыта. Кратковременная и долговременная память.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Нейронные ловушки возбуждения в лобной </w:t>
      </w:r>
      <w:proofErr w:type="spellStart"/>
      <w:r w:rsidRPr="005F704E">
        <w:rPr>
          <w:rFonts w:eastAsia="Calibri"/>
          <w:color w:val="000000"/>
          <w:sz w:val="24"/>
          <w:szCs w:val="24"/>
        </w:rPr>
        <w:t>коре</w:t>
      </w:r>
      <w:proofErr w:type="spellEnd"/>
      <w:r w:rsidRPr="005F704E">
        <w:rPr>
          <w:rFonts w:eastAsia="Calibri"/>
          <w:color w:val="000000"/>
          <w:sz w:val="24"/>
          <w:szCs w:val="24"/>
        </w:rPr>
        <w:t xml:space="preserve"> и таламокортикальные кольца – корковые нейронные модули кратковременной памяти.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Роль активирующей системы мозга в пластических изменениях синапсов. 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Множественность систем памяти.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Роль гиппокампа в отборе новой информации и в информационном синтезе.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Участие мозжечка в когнитивных функциях.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Роль префронтальной </w:t>
      </w:r>
      <w:proofErr w:type="spellStart"/>
      <w:r w:rsidRPr="005F704E">
        <w:rPr>
          <w:rFonts w:eastAsia="Calibri"/>
          <w:color w:val="000000"/>
          <w:sz w:val="24"/>
          <w:szCs w:val="24"/>
        </w:rPr>
        <w:t>коры</w:t>
      </w:r>
      <w:proofErr w:type="spellEnd"/>
      <w:r w:rsidRPr="005F704E">
        <w:rPr>
          <w:rFonts w:eastAsia="Calibri"/>
          <w:color w:val="000000"/>
          <w:sz w:val="24"/>
          <w:szCs w:val="24"/>
        </w:rPr>
        <w:t xml:space="preserve"> в извлечении энграмм.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Психологические и </w:t>
      </w:r>
      <w:proofErr w:type="gramStart"/>
      <w:r w:rsidRPr="005F704E">
        <w:rPr>
          <w:rFonts w:eastAsia="Calibri"/>
          <w:color w:val="000000"/>
          <w:sz w:val="24"/>
          <w:szCs w:val="24"/>
        </w:rPr>
        <w:t>психофизиологические  характеристики</w:t>
      </w:r>
      <w:proofErr w:type="gramEnd"/>
      <w:r w:rsidRPr="005F704E">
        <w:rPr>
          <w:rFonts w:eastAsia="Calibri"/>
          <w:color w:val="000000"/>
          <w:sz w:val="24"/>
          <w:szCs w:val="24"/>
        </w:rPr>
        <w:t xml:space="preserve"> разных типов мышления.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Выбор когнитивной системы и успешность достижения цели.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Вторая сигнальная система, ее значение в интеллектуальной деятельности. Развитие речи.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Системная организация речевых функций.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>Сознание. Критерии сознания. Свойства сознания. Теории сознания.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Функциональная </w:t>
      </w:r>
      <w:proofErr w:type="spellStart"/>
      <w:r w:rsidRPr="005F704E">
        <w:rPr>
          <w:rFonts w:eastAsia="Calibri"/>
          <w:color w:val="000000"/>
          <w:sz w:val="24"/>
          <w:szCs w:val="24"/>
        </w:rPr>
        <w:t>ассиметрия</w:t>
      </w:r>
      <w:proofErr w:type="spellEnd"/>
      <w:r w:rsidRPr="005F704E">
        <w:rPr>
          <w:rFonts w:eastAsia="Calibri"/>
          <w:color w:val="000000"/>
          <w:sz w:val="24"/>
          <w:szCs w:val="24"/>
        </w:rPr>
        <w:t xml:space="preserve"> мозга и сознание. 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>Система оценок двух независимых полушарий. Левое полушарие как «интерпретатор» мозга. Функциональные особенности правого полушария.</w:t>
      </w:r>
    </w:p>
    <w:p w:rsidR="00347EBE" w:rsidRPr="005F704E" w:rsidRDefault="00347EBE" w:rsidP="00347EB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eastAsia="Calibri"/>
          <w:color w:val="000000"/>
          <w:sz w:val="24"/>
          <w:szCs w:val="24"/>
        </w:rPr>
      </w:pPr>
      <w:r w:rsidRPr="005F704E">
        <w:rPr>
          <w:rFonts w:eastAsia="Calibri"/>
          <w:color w:val="000000"/>
          <w:sz w:val="24"/>
          <w:szCs w:val="24"/>
        </w:rPr>
        <w:t xml:space="preserve">Лингвистические способности доминантного и </w:t>
      </w:r>
      <w:proofErr w:type="spellStart"/>
      <w:r w:rsidRPr="005F704E">
        <w:rPr>
          <w:rFonts w:eastAsia="Calibri"/>
          <w:color w:val="000000"/>
          <w:sz w:val="24"/>
          <w:szCs w:val="24"/>
        </w:rPr>
        <w:t>субдоминантного</w:t>
      </w:r>
      <w:proofErr w:type="spellEnd"/>
      <w:r w:rsidRPr="005F704E">
        <w:rPr>
          <w:rFonts w:eastAsia="Calibri"/>
          <w:color w:val="000000"/>
          <w:sz w:val="24"/>
          <w:szCs w:val="24"/>
        </w:rPr>
        <w:t xml:space="preserve"> полушарий. </w:t>
      </w:r>
      <w:bookmarkStart w:id="1" w:name="_GoBack"/>
      <w:bookmarkEnd w:id="1"/>
    </w:p>
    <w:sectPr w:rsidR="00347EBE" w:rsidRPr="005F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72CB"/>
    <w:multiLevelType w:val="hybridMultilevel"/>
    <w:tmpl w:val="2B362F34"/>
    <w:lvl w:ilvl="0" w:tplc="A384A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306B"/>
    <w:multiLevelType w:val="hybridMultilevel"/>
    <w:tmpl w:val="4FEC7846"/>
    <w:lvl w:ilvl="0" w:tplc="3DCAE2B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214E3"/>
    <w:multiLevelType w:val="hybridMultilevel"/>
    <w:tmpl w:val="05AC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BE"/>
    <w:rsid w:val="003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971F-1013-421A-9D26-77EE7A79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BE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7EBE"/>
    <w:pPr>
      <w:spacing w:before="0" w:after="0" w:line="240" w:lineRule="auto"/>
      <w:ind w:left="720" w:firstLine="0"/>
      <w:contextualSpacing/>
      <w:jc w:val="left"/>
    </w:pPr>
    <w:rPr>
      <w:sz w:val="20"/>
      <w:szCs w:val="20"/>
      <w:lang w:eastAsia="ja-JP"/>
    </w:rPr>
  </w:style>
  <w:style w:type="paragraph" w:styleId="a4">
    <w:name w:val="Normal (Web)"/>
    <w:aliases w:val="Обычный (веб) Знак Знак,Обычный (веб) Знак Знак Знак,Обычный (веб) Знак"/>
    <w:basedOn w:val="a"/>
    <w:link w:val="a5"/>
    <w:unhideWhenUsed/>
    <w:rsid w:val="00347E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веб) Знак Знак Знак1,Обычный (веб) Знак Знак Знак Знак,Обычный (веб) Знак Знак1"/>
    <w:basedOn w:val="a0"/>
    <w:link w:val="a4"/>
    <w:rsid w:val="00347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2020-01-06T14:10:00Z</dcterms:created>
  <dcterms:modified xsi:type="dcterms:W3CDTF">2020-01-06T14:11:00Z</dcterms:modified>
</cp:coreProperties>
</file>